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639FC49E" w14:textId="77777777" w:rsidR="007432CB" w:rsidRDefault="007432CB">
      <w:pPr>
        <w:widowControl w:val="0"/>
        <w:jc w:val="both"/>
        <w:rPr>
          <w:rFonts w:ascii="Arial" w:eastAsia="Arial" w:hAnsi="Arial" w:cs="Arial"/>
          <w:b/>
          <w:sz w:val="20"/>
          <w:szCs w:val="20"/>
        </w:rPr>
      </w:pPr>
    </w:p>
    <w:p w14:paraId="0346C1C3" w14:textId="77777777" w:rsidR="007432CB" w:rsidRDefault="008C7826">
      <w:pPr>
        <w:widowControl w:val="0"/>
        <w:jc w:val="both"/>
        <w:rPr>
          <w:rFonts w:ascii="Arial" w:eastAsia="Arial" w:hAnsi="Arial" w:cs="Arial"/>
          <w:b/>
          <w:sz w:val="20"/>
          <w:szCs w:val="20"/>
        </w:rPr>
      </w:pPr>
      <w:r>
        <w:rPr>
          <w:rFonts w:ascii="Arial" w:eastAsia="Arial" w:hAnsi="Arial" w:cs="Arial"/>
          <w:b/>
          <w:sz w:val="20"/>
          <w:szCs w:val="20"/>
        </w:rPr>
        <w:t xml:space="preserve">Themenjahr „100 Jahre Biotechnologie“ </w:t>
      </w:r>
    </w:p>
    <w:p w14:paraId="4C83F995" w14:textId="77777777" w:rsidR="007432CB" w:rsidRDefault="008C7826">
      <w:pPr>
        <w:ind w:right="284"/>
        <w:jc w:val="both"/>
        <w:rPr>
          <w:rFonts w:ascii="Arial" w:eastAsia="Arial" w:hAnsi="Arial" w:cs="Arial"/>
          <w:b/>
          <w:sz w:val="20"/>
          <w:szCs w:val="20"/>
        </w:rPr>
      </w:pPr>
      <w:r>
        <w:rPr>
          <w:rFonts w:ascii="Arial" w:eastAsia="Arial" w:hAnsi="Arial" w:cs="Arial"/>
          <w:b/>
          <w:sz w:val="20"/>
          <w:szCs w:val="20"/>
        </w:rPr>
        <w:t xml:space="preserve">Folge 25: Medizinnobelpreis für neuartige, schlagkräftige Krebstherapien </w:t>
      </w:r>
    </w:p>
    <w:p w14:paraId="7E0A9541" w14:textId="77777777" w:rsidR="007432CB" w:rsidRDefault="007432CB">
      <w:pPr>
        <w:ind w:right="284"/>
        <w:jc w:val="both"/>
        <w:rPr>
          <w:rFonts w:ascii="Arial" w:eastAsia="Arial" w:hAnsi="Arial" w:cs="Arial"/>
          <w:b/>
          <w:sz w:val="20"/>
          <w:szCs w:val="20"/>
        </w:rPr>
      </w:pPr>
    </w:p>
    <w:p w14:paraId="770CE46F" w14:textId="77777777" w:rsidR="007432CB" w:rsidRDefault="008C7826">
      <w:pPr>
        <w:tabs>
          <w:tab w:val="left" w:pos="1134"/>
        </w:tabs>
        <w:ind w:right="284"/>
        <w:jc w:val="both"/>
        <w:rPr>
          <w:rFonts w:ascii="Arial" w:eastAsia="Arial" w:hAnsi="Arial" w:cs="Arial"/>
          <w:sz w:val="20"/>
          <w:szCs w:val="20"/>
        </w:rPr>
      </w:pPr>
      <w:r>
        <w:rPr>
          <w:rFonts w:ascii="Arial" w:eastAsia="Arial" w:hAnsi="Arial" w:cs="Arial"/>
          <w:sz w:val="20"/>
          <w:szCs w:val="20"/>
        </w:rPr>
        <w:t>(Berlin – 10. Dezember 2019) Unser Immunsystem ist nicht nur wichtig, um unseren Körper gegen Infektionen mit Viren und Bakterien zu wappnen, es ist auch Schlüssel im Kampf gegen Krebszellen. Das Immunsystem ist äußerst komplex und verfügt über ein ganzes Arsenal, um durch zum Teil heftige Reaktionen des Organismus den Körper zu verteidigen. Damit die Reaktionen nicht gesundheitsschä</w:t>
      </w:r>
      <w:r w:rsidR="00E31978">
        <w:rPr>
          <w:rFonts w:ascii="Arial" w:eastAsia="Arial" w:hAnsi="Arial" w:cs="Arial"/>
          <w:sz w:val="20"/>
          <w:szCs w:val="20"/>
        </w:rPr>
        <w:t>dlicher sind als die Bedrohung</w:t>
      </w:r>
      <w:r w:rsidR="00A2502D">
        <w:rPr>
          <w:rFonts w:ascii="Arial" w:eastAsia="Arial" w:hAnsi="Arial" w:cs="Arial"/>
          <w:sz w:val="20"/>
          <w:szCs w:val="20"/>
        </w:rPr>
        <w:t>,</w:t>
      </w:r>
      <w:r>
        <w:rPr>
          <w:rFonts w:ascii="Arial" w:eastAsia="Arial" w:hAnsi="Arial" w:cs="Arial"/>
          <w:sz w:val="20"/>
          <w:szCs w:val="20"/>
        </w:rPr>
        <w:t xml:space="preserve"> verfügt es über Kontrollpunkte (</w:t>
      </w:r>
      <w:r>
        <w:rPr>
          <w:rFonts w:ascii="Arial" w:eastAsia="Arial" w:hAnsi="Arial" w:cs="Arial"/>
          <w:i/>
          <w:sz w:val="20"/>
          <w:szCs w:val="20"/>
        </w:rPr>
        <w:t>Checkpoints</w:t>
      </w:r>
      <w:r>
        <w:rPr>
          <w:rFonts w:ascii="Arial" w:eastAsia="Arial" w:hAnsi="Arial" w:cs="Arial"/>
          <w:sz w:val="20"/>
          <w:szCs w:val="20"/>
        </w:rPr>
        <w:t xml:space="preserve">), an denen es Bremsen aktivieren kann, um überschießende Immunreaktionen zu verhindern. Manchen Krebszellen gelingt es allerdings, diese Bremsen zu aktivieren und so der Immunabwehr zu entkommen, sich ungehindert zu vermehren und im Körper auszubreiten. 1996 zeigte James Allison, dass sich durch den monoklonalen Antikörper </w:t>
      </w:r>
      <w:proofErr w:type="spellStart"/>
      <w:r>
        <w:rPr>
          <w:rFonts w:ascii="Arial" w:eastAsia="Arial" w:hAnsi="Arial" w:cs="Arial"/>
          <w:sz w:val="20"/>
          <w:szCs w:val="20"/>
        </w:rPr>
        <w:t>Ipilimumab</w:t>
      </w:r>
      <w:proofErr w:type="spellEnd"/>
      <w:r>
        <w:rPr>
          <w:rFonts w:ascii="Arial" w:eastAsia="Arial" w:hAnsi="Arial" w:cs="Arial"/>
          <w:sz w:val="20"/>
          <w:szCs w:val="20"/>
        </w:rPr>
        <w:t xml:space="preserve">, der an einem der </w:t>
      </w:r>
      <w:r>
        <w:rPr>
          <w:rFonts w:ascii="Arial" w:eastAsia="Arial" w:hAnsi="Arial" w:cs="Arial"/>
          <w:i/>
          <w:sz w:val="20"/>
          <w:szCs w:val="20"/>
        </w:rPr>
        <w:t>Checkpoints</w:t>
      </w:r>
      <w:r>
        <w:rPr>
          <w:rFonts w:ascii="Arial" w:eastAsia="Arial" w:hAnsi="Arial" w:cs="Arial"/>
          <w:sz w:val="20"/>
          <w:szCs w:val="20"/>
        </w:rPr>
        <w:t xml:space="preserve"> eingreift, die Aktivierung der Bremsen verhindern lässt. Dies führte zur Entwicklung des ersten sogenannten </w:t>
      </w:r>
      <w:r>
        <w:rPr>
          <w:rFonts w:ascii="Arial" w:eastAsia="Arial" w:hAnsi="Arial" w:cs="Arial"/>
          <w:i/>
          <w:sz w:val="20"/>
          <w:szCs w:val="20"/>
        </w:rPr>
        <w:t>Checkpoint</w:t>
      </w:r>
      <w:r>
        <w:rPr>
          <w:rFonts w:ascii="Arial" w:eastAsia="Arial" w:hAnsi="Arial" w:cs="Arial"/>
          <w:sz w:val="20"/>
          <w:szCs w:val="20"/>
        </w:rPr>
        <w:t xml:space="preserve">-Inhibitors, der 2011 zur Behandlung von inoperablem fortgeschrittenem Hautkrebs auf den Markt kam. Als mindestens ebenso wirksam erwies sich, auch bei kleinzelligem Lungenkrebs und urologischen Tumoren, die Blockade eines weiteren </w:t>
      </w:r>
      <w:r>
        <w:rPr>
          <w:rFonts w:ascii="Arial" w:eastAsia="Arial" w:hAnsi="Arial" w:cs="Arial"/>
          <w:i/>
          <w:sz w:val="20"/>
          <w:szCs w:val="20"/>
        </w:rPr>
        <w:t>Checkpoints</w:t>
      </w:r>
      <w:r>
        <w:rPr>
          <w:rFonts w:ascii="Arial" w:eastAsia="Arial" w:hAnsi="Arial" w:cs="Arial"/>
          <w:sz w:val="20"/>
          <w:szCs w:val="20"/>
        </w:rPr>
        <w:t xml:space="preserve">, dessen Prinzip von </w:t>
      </w:r>
      <w:proofErr w:type="spellStart"/>
      <w:r>
        <w:rPr>
          <w:rFonts w:ascii="Arial" w:eastAsia="Arial" w:hAnsi="Arial" w:cs="Arial"/>
          <w:sz w:val="20"/>
          <w:szCs w:val="20"/>
        </w:rPr>
        <w:t>Tas</w:t>
      </w:r>
      <w:r w:rsidR="00E31978">
        <w:rPr>
          <w:rFonts w:ascii="Arial" w:eastAsia="Arial" w:hAnsi="Arial" w:cs="Arial"/>
          <w:sz w:val="20"/>
          <w:szCs w:val="20"/>
        </w:rPr>
        <w:t>uku</w:t>
      </w:r>
      <w:proofErr w:type="spellEnd"/>
      <w:r>
        <w:rPr>
          <w:rFonts w:ascii="Arial" w:eastAsia="Arial" w:hAnsi="Arial" w:cs="Arial"/>
          <w:sz w:val="20"/>
          <w:szCs w:val="20"/>
        </w:rPr>
        <w:t xml:space="preserve"> </w:t>
      </w:r>
      <w:proofErr w:type="spellStart"/>
      <w:r>
        <w:rPr>
          <w:rFonts w:ascii="Arial" w:eastAsia="Arial" w:hAnsi="Arial" w:cs="Arial"/>
          <w:sz w:val="20"/>
          <w:szCs w:val="20"/>
        </w:rPr>
        <w:t>Honjo</w:t>
      </w:r>
      <w:proofErr w:type="spellEnd"/>
      <w:r>
        <w:rPr>
          <w:rFonts w:ascii="Arial" w:eastAsia="Arial" w:hAnsi="Arial" w:cs="Arial"/>
          <w:sz w:val="20"/>
          <w:szCs w:val="20"/>
        </w:rPr>
        <w:t xml:space="preserve"> entdeckt wurde. Die beiden ersten sogenannten PD-1-Inhibitoren wurden 2014 zugelassen. Allison und </w:t>
      </w:r>
      <w:proofErr w:type="spellStart"/>
      <w:r>
        <w:rPr>
          <w:rFonts w:ascii="Arial" w:eastAsia="Arial" w:hAnsi="Arial" w:cs="Arial"/>
          <w:sz w:val="20"/>
          <w:szCs w:val="20"/>
        </w:rPr>
        <w:t>Honjo</w:t>
      </w:r>
      <w:proofErr w:type="spellEnd"/>
      <w:r>
        <w:rPr>
          <w:rFonts w:ascii="Arial" w:eastAsia="Arial" w:hAnsi="Arial" w:cs="Arial"/>
          <w:sz w:val="20"/>
          <w:szCs w:val="20"/>
        </w:rPr>
        <w:t xml:space="preserve"> wurden für ihre Entdeckung der Checkpoint-Inhibition für die Krebsimmunt</w:t>
      </w:r>
      <w:r w:rsidR="00E31978">
        <w:rPr>
          <w:rFonts w:ascii="Arial" w:eastAsia="Arial" w:hAnsi="Arial" w:cs="Arial"/>
          <w:sz w:val="20"/>
          <w:szCs w:val="20"/>
        </w:rPr>
        <w:t xml:space="preserve">herapie 2018 </w:t>
      </w:r>
      <w:r>
        <w:rPr>
          <w:rFonts w:ascii="Arial" w:eastAsia="Arial" w:hAnsi="Arial" w:cs="Arial"/>
          <w:sz w:val="20"/>
          <w:szCs w:val="20"/>
        </w:rPr>
        <w:t>mit dem Medizinnobelpreis ausgezeichnet. Trotz beeindruckender Behandlungserfolge sprechen bisher aber längst nicht alle Krebsarten auf Checkpoint-Inhibitoren an. Die Erforschung vielversprechender Krebsimmuntherapien geht deshalb mit Hochdruck weiter.</w:t>
      </w:r>
    </w:p>
    <w:p w14:paraId="44A4600C" w14:textId="77777777" w:rsidR="007432CB" w:rsidRDefault="007432CB">
      <w:pPr>
        <w:ind w:right="284"/>
        <w:jc w:val="both"/>
        <w:rPr>
          <w:rFonts w:ascii="Arial" w:eastAsia="Arial" w:hAnsi="Arial" w:cs="Arial"/>
          <w:sz w:val="20"/>
          <w:szCs w:val="20"/>
        </w:rPr>
      </w:pPr>
    </w:p>
    <w:p w14:paraId="71059196" w14:textId="77777777" w:rsidR="007432CB" w:rsidRDefault="008C7826">
      <w:pPr>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Hubert Birner, Vorstandsmitglied von BIO Deutschland, kommentiert: „Die </w:t>
      </w:r>
      <w:r w:rsidRPr="00B57A9A">
        <w:rPr>
          <w:rFonts w:ascii="Arial" w:eastAsia="Arial" w:hAnsi="Arial" w:cs="Arial"/>
          <w:i/>
          <w:iCs/>
          <w:sz w:val="20"/>
          <w:szCs w:val="20"/>
        </w:rPr>
        <w:t>Checkpoint</w:t>
      </w:r>
      <w:r>
        <w:rPr>
          <w:rFonts w:ascii="Arial" w:eastAsia="Arial" w:hAnsi="Arial" w:cs="Arial"/>
          <w:sz w:val="20"/>
          <w:szCs w:val="20"/>
        </w:rPr>
        <w:t>-Inhibitoren des Immunsystems sind eine der wichtigsten Innovationen in der Krebstherapie in den letzten zehn Jahren. Dies lässt sich an der zum Teil deutlich gestiegenen Lebenserwartung von Patientinnen und Patienten mit bestimmten Krebsformen wie Haut- oder Lungenkrebs ablesen. Auch wenn sich nicht alle Erwartungen in die neue Wirkstoffklasse bisher erfüllt haben, zeigt diese Entwicklung doch die Bedeutung biotechnologischer Forschung im Kampf gegen schwere Krankheiten wie Krebs.“</w:t>
      </w:r>
    </w:p>
    <w:p w14:paraId="7DAF108A" w14:textId="77777777" w:rsidR="007432CB" w:rsidRDefault="007432CB">
      <w:pPr>
        <w:ind w:right="284"/>
        <w:jc w:val="both"/>
        <w:rPr>
          <w:rFonts w:ascii="Arial" w:eastAsia="Arial" w:hAnsi="Arial" w:cs="Arial"/>
          <w:sz w:val="20"/>
          <w:szCs w:val="20"/>
        </w:rPr>
      </w:pPr>
      <w:bookmarkStart w:id="1" w:name="_GoBack"/>
      <w:bookmarkEnd w:id="1"/>
    </w:p>
    <w:p w14:paraId="401A7173" w14:textId="77777777" w:rsidR="007432CB" w:rsidRDefault="008C7826">
      <w:pPr>
        <w:pBdr>
          <w:top w:val="nil"/>
          <w:left w:val="nil"/>
          <w:bottom w:val="nil"/>
          <w:right w:val="nil"/>
          <w:between w:val="nil"/>
        </w:pBdr>
        <w:ind w:right="-2"/>
        <w:jc w:val="both"/>
        <w:rPr>
          <w:rFonts w:ascii="Arial" w:eastAsia="Arial" w:hAnsi="Arial" w:cs="Arial"/>
          <w:b/>
          <w:color w:val="000000"/>
          <w:sz w:val="20"/>
          <w:szCs w:val="20"/>
        </w:rPr>
      </w:pPr>
      <w:r>
        <w:rPr>
          <w:rFonts w:ascii="Arial" w:eastAsia="Arial" w:hAnsi="Arial" w:cs="Arial"/>
          <w:b/>
          <w:color w:val="000000"/>
          <w:sz w:val="20"/>
          <w:szCs w:val="20"/>
        </w:rPr>
        <w:t>Über das Themenjahr „100 Jahre Biotechnologie“</w:t>
      </w:r>
    </w:p>
    <w:p w14:paraId="517F113B" w14:textId="77777777" w:rsidR="007432CB" w:rsidRDefault="008C7826">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Im Jahr 2019 feiert der Begriff „Biotechnologie“ hundertjähriges Jubiläum. Karl </w:t>
      </w:r>
      <w:proofErr w:type="spellStart"/>
      <w:r>
        <w:rPr>
          <w:rFonts w:ascii="Arial" w:eastAsia="Arial" w:hAnsi="Arial" w:cs="Arial"/>
          <w:color w:val="000000"/>
          <w:sz w:val="20"/>
          <w:szCs w:val="20"/>
        </w:rPr>
        <w:t>Ereky</w:t>
      </w:r>
      <w:proofErr w:type="spellEnd"/>
      <w:r>
        <w:rPr>
          <w:rFonts w:ascii="Arial" w:eastAsia="Arial" w:hAnsi="Arial" w:cs="Arial"/>
          <w:color w:val="000000"/>
          <w:sz w:val="20"/>
          <w:szCs w:val="20"/>
        </w:rPr>
        <w:t xml:space="preserve"> war Direktor der Viehverwertungsgenossenschaft ungarischer Großgrundbesitzer und Autor des deutschsprachigen Buches „Biotechnologie der Fleisch-, Fett- und Milcherzeugung im landwirtschaftlichen Großbetriebe“, in dem der Begriff Biotechnologie in die Welt kam. Die Veröffentlichung erschien 1919 erstmals in Berlin.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7">
        <w:r>
          <w:rPr>
            <w:rFonts w:ascii="Arial" w:eastAsia="Arial" w:hAnsi="Arial" w:cs="Arial"/>
            <w:color w:val="0000FF"/>
            <w:sz w:val="20"/>
            <w:szCs w:val="20"/>
            <w:u w:val="single"/>
          </w:rPr>
          <w:t>www.100jahre-biotech.de</w:t>
        </w:r>
      </w:hyperlink>
      <w:r>
        <w:rPr>
          <w:rFonts w:ascii="Arial" w:eastAsia="Arial" w:hAnsi="Arial" w:cs="Arial"/>
          <w:color w:val="000000"/>
          <w:sz w:val="20"/>
          <w:szCs w:val="20"/>
        </w:rPr>
        <w:t xml:space="preserve"> zur Verfügung.</w:t>
      </w:r>
    </w:p>
    <w:p w14:paraId="12C4F714" w14:textId="77777777" w:rsidR="007432CB" w:rsidRDefault="007432CB">
      <w:pPr>
        <w:pBdr>
          <w:top w:val="nil"/>
          <w:left w:val="nil"/>
          <w:bottom w:val="nil"/>
          <w:right w:val="nil"/>
          <w:between w:val="nil"/>
        </w:pBdr>
        <w:ind w:right="-2"/>
        <w:jc w:val="both"/>
        <w:rPr>
          <w:rFonts w:ascii="Arial" w:eastAsia="Arial" w:hAnsi="Arial" w:cs="Arial"/>
          <w:color w:val="000000"/>
          <w:sz w:val="20"/>
          <w:szCs w:val="20"/>
        </w:rPr>
      </w:pPr>
    </w:p>
    <w:p w14:paraId="29476A4C" w14:textId="77777777" w:rsidR="007432CB" w:rsidRDefault="008C7826">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Die Initiative „100 Jahre Biotechnologie“ hat folgende Unterstützer:  Biotechnologieverbund Berlin-Brandenburg e.V. (</w:t>
      </w:r>
      <w:proofErr w:type="spellStart"/>
      <w:r>
        <w:rPr>
          <w:rFonts w:ascii="Arial" w:eastAsia="Arial" w:hAnsi="Arial" w:cs="Arial"/>
          <w:color w:val="000000"/>
          <w:sz w:val="20"/>
          <w:szCs w:val="20"/>
        </w:rPr>
        <w:t>bbb</w:t>
      </w:r>
      <w:proofErr w:type="spellEnd"/>
      <w:r>
        <w:rPr>
          <w:rFonts w:ascii="Arial" w:eastAsia="Arial" w:hAnsi="Arial" w:cs="Arial"/>
          <w:color w:val="000000"/>
          <w:sz w:val="20"/>
          <w:szCs w:val="20"/>
        </w:rPr>
        <w:t>),</w:t>
      </w:r>
      <w:r>
        <w:rPr>
          <w:rFonts w:ascii="Arial" w:eastAsia="Arial" w:hAnsi="Arial" w:cs="Arial"/>
          <w:color w:val="000000"/>
        </w:rPr>
        <w:t xml:space="preserve"> </w:t>
      </w:r>
      <w:r>
        <w:rPr>
          <w:rFonts w:ascii="Arial" w:eastAsia="Arial" w:hAnsi="Arial" w:cs="Arial"/>
          <w:color w:val="000000"/>
          <w:sz w:val="20"/>
          <w:szCs w:val="20"/>
        </w:rPr>
        <w:t>Biotechnologische Studenteninitiative (bts e. V.), Deutsche Akademie der Technikwissenschaften (</w:t>
      </w:r>
      <w:proofErr w:type="spellStart"/>
      <w:r>
        <w:rPr>
          <w:rFonts w:ascii="Arial" w:eastAsia="Arial" w:hAnsi="Arial" w:cs="Arial"/>
          <w:color w:val="000000"/>
          <w:sz w:val="20"/>
          <w:szCs w:val="20"/>
        </w:rPr>
        <w:t>acatech</w:t>
      </w:r>
      <w:proofErr w:type="spellEnd"/>
      <w:r>
        <w:rPr>
          <w:rFonts w:ascii="Arial" w:eastAsia="Arial" w:hAnsi="Arial" w:cs="Arial"/>
          <w:color w:val="000000"/>
          <w:sz w:val="20"/>
          <w:szCs w:val="20"/>
        </w:rPr>
        <w:t xml:space="preserve">), Gesellschaft für chemische Technik und Biotechnologie (DECHEMA e. V.), Verband Biologie, Biowissenschaften und Biomedizin (VBIO e. V.), Verein Deutscher Ingenieure (VDI e. V.) und Vereinigung für Allgemeine und Angewandte Mikrobiologie (VAAM e. V.) </w:t>
      </w:r>
    </w:p>
    <w:p w14:paraId="33C5A9A5" w14:textId="77777777" w:rsidR="007432CB" w:rsidRDefault="007432CB">
      <w:pPr>
        <w:pBdr>
          <w:top w:val="nil"/>
          <w:left w:val="nil"/>
          <w:bottom w:val="nil"/>
          <w:right w:val="nil"/>
          <w:between w:val="nil"/>
        </w:pBdr>
        <w:ind w:right="-2"/>
        <w:jc w:val="both"/>
        <w:rPr>
          <w:rFonts w:ascii="Arial" w:eastAsia="Arial" w:hAnsi="Arial" w:cs="Arial"/>
          <w:color w:val="000000"/>
          <w:sz w:val="20"/>
          <w:szCs w:val="20"/>
        </w:rPr>
      </w:pPr>
    </w:p>
    <w:p w14:paraId="4109F615" w14:textId="77777777" w:rsidR="007432CB" w:rsidRDefault="008C7826">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Folgen Sie dem Themenjahr auf Twitter </w:t>
      </w:r>
      <w:hyperlink r:id="rId8">
        <w:r>
          <w:rPr>
            <w:rFonts w:ascii="Arial" w:eastAsia="Arial" w:hAnsi="Arial" w:cs="Arial"/>
            <w:color w:val="0000FF"/>
            <w:sz w:val="20"/>
            <w:szCs w:val="20"/>
            <w:u w:val="single"/>
          </w:rPr>
          <w:t>@100JahreBiotech</w:t>
        </w:r>
      </w:hyperlink>
      <w:r>
        <w:rPr>
          <w:rFonts w:ascii="Arial" w:eastAsia="Arial" w:hAnsi="Arial" w:cs="Arial"/>
          <w:color w:val="000000"/>
          <w:sz w:val="20"/>
          <w:szCs w:val="20"/>
        </w:rPr>
        <w:t>.</w:t>
      </w:r>
    </w:p>
    <w:p w14:paraId="363266FC" w14:textId="77777777" w:rsidR="007432CB" w:rsidRDefault="007432CB">
      <w:pPr>
        <w:pBdr>
          <w:top w:val="nil"/>
          <w:left w:val="nil"/>
          <w:bottom w:val="nil"/>
          <w:right w:val="nil"/>
          <w:between w:val="nil"/>
        </w:pBdr>
        <w:ind w:right="284"/>
        <w:jc w:val="both"/>
        <w:rPr>
          <w:rFonts w:ascii="Arial" w:eastAsia="Arial" w:hAnsi="Arial" w:cs="Arial"/>
          <w:color w:val="000000"/>
          <w:sz w:val="20"/>
          <w:szCs w:val="20"/>
        </w:rPr>
      </w:pPr>
    </w:p>
    <w:p w14:paraId="46A5A5D7" w14:textId="77777777" w:rsidR="007432CB" w:rsidRDefault="008C7826">
      <w:pPr>
        <w:pBdr>
          <w:top w:val="nil"/>
          <w:left w:val="nil"/>
          <w:bottom w:val="nil"/>
          <w:right w:val="nil"/>
          <w:between w:val="nil"/>
        </w:pBdr>
        <w:tabs>
          <w:tab w:val="left" w:pos="5955"/>
        </w:tabs>
        <w:spacing w:before="120"/>
        <w:rPr>
          <w:rFonts w:ascii="Arial" w:eastAsia="Arial" w:hAnsi="Arial" w:cs="Arial"/>
          <w:color w:val="000000"/>
          <w:sz w:val="20"/>
          <w:szCs w:val="20"/>
        </w:rPr>
      </w:pPr>
      <w:r>
        <w:rPr>
          <w:rFonts w:ascii="Arial" w:eastAsia="Arial" w:hAnsi="Arial" w:cs="Arial"/>
          <w:color w:val="000000"/>
          <w:sz w:val="20"/>
          <w:szCs w:val="20"/>
        </w:rPr>
        <w:tab/>
      </w:r>
    </w:p>
    <w:p w14:paraId="5BD81035" w14:textId="77777777" w:rsidR="007432CB" w:rsidRDefault="00E3117F">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45</w:t>
      </w:r>
      <w:r w:rsidR="00A2502D">
        <w:rPr>
          <w:rFonts w:ascii="Arial" w:eastAsia="Arial" w:hAnsi="Arial" w:cs="Arial"/>
          <w:i/>
          <w:color w:val="000000"/>
          <w:sz w:val="20"/>
          <w:szCs w:val="20"/>
        </w:rPr>
        <w:t>3</w:t>
      </w:r>
      <w:r w:rsidR="008C7826">
        <w:rPr>
          <w:rFonts w:ascii="Arial" w:eastAsia="Arial" w:hAnsi="Arial" w:cs="Arial"/>
          <w:i/>
          <w:color w:val="000000"/>
          <w:sz w:val="20"/>
          <w:szCs w:val="20"/>
        </w:rPr>
        <w:t xml:space="preserve"> Wörter/</w:t>
      </w:r>
      <w:r w:rsidR="00A2502D">
        <w:rPr>
          <w:rFonts w:ascii="Arial" w:eastAsia="Arial" w:hAnsi="Arial" w:cs="Arial"/>
          <w:i/>
          <w:color w:val="000000"/>
          <w:sz w:val="20"/>
          <w:szCs w:val="20"/>
        </w:rPr>
        <w:t>3611</w:t>
      </w:r>
      <w:r w:rsidR="008C7826">
        <w:rPr>
          <w:rFonts w:ascii="Arial" w:eastAsia="Arial" w:hAnsi="Arial" w:cs="Arial"/>
          <w:i/>
          <w:color w:val="000000"/>
          <w:sz w:val="20"/>
          <w:szCs w:val="20"/>
        </w:rPr>
        <w:t xml:space="preserve"> Zeichen inkl. Leerzeichen</w:t>
      </w:r>
    </w:p>
    <w:p w14:paraId="0AF298B3" w14:textId="77777777" w:rsidR="007432CB" w:rsidRDefault="008C7826">
      <w:pPr>
        <w:rPr>
          <w:rFonts w:ascii="Arial" w:eastAsia="Arial" w:hAnsi="Arial" w:cs="Arial"/>
          <w:color w:val="000000"/>
          <w:sz w:val="20"/>
          <w:szCs w:val="20"/>
        </w:rPr>
      </w:pPr>
      <w:bookmarkStart w:id="2" w:name="30j0zll" w:colFirst="0" w:colLast="0"/>
      <w:bookmarkEnd w:id="2"/>
      <w:r>
        <w:br w:type="page"/>
      </w:r>
    </w:p>
    <w:p w14:paraId="17D8BD88" w14:textId="77777777" w:rsidR="007432CB" w:rsidRDefault="007432CB">
      <w:pPr>
        <w:pBdr>
          <w:top w:val="nil"/>
          <w:left w:val="nil"/>
          <w:bottom w:val="nil"/>
          <w:right w:val="nil"/>
          <w:between w:val="nil"/>
        </w:pBdr>
        <w:rPr>
          <w:rFonts w:ascii="Arial" w:eastAsia="Arial" w:hAnsi="Arial" w:cs="Arial"/>
          <w:color w:val="000000"/>
          <w:sz w:val="20"/>
          <w:szCs w:val="20"/>
        </w:rPr>
      </w:pPr>
    </w:p>
    <w:p w14:paraId="70EBCE37" w14:textId="77777777" w:rsidR="007432CB" w:rsidRDefault="008C7826">
      <w:pPr>
        <w:widowControl w:val="0"/>
        <w:jc w:val="both"/>
        <w:rPr>
          <w:rFonts w:ascii="Arial" w:eastAsia="Arial" w:hAnsi="Arial" w:cs="Arial"/>
          <w:b/>
          <w:sz w:val="20"/>
          <w:szCs w:val="20"/>
        </w:rPr>
      </w:pPr>
      <w:r>
        <w:rPr>
          <w:rFonts w:ascii="Arial" w:eastAsia="Arial" w:hAnsi="Arial" w:cs="Arial"/>
          <w:b/>
          <w:sz w:val="20"/>
          <w:szCs w:val="20"/>
        </w:rPr>
        <w:t xml:space="preserve">Download: </w:t>
      </w:r>
    </w:p>
    <w:p w14:paraId="2152FC95"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Der </w:t>
      </w:r>
      <w:r>
        <w:rPr>
          <w:rFonts w:ascii="Arial" w:eastAsia="Arial" w:hAnsi="Arial" w:cs="Arial"/>
          <w:b/>
          <w:color w:val="000000"/>
          <w:sz w:val="20"/>
          <w:szCs w:val="20"/>
        </w:rPr>
        <w:t>Text</w:t>
      </w:r>
      <w:r>
        <w:rPr>
          <w:rFonts w:ascii="Arial" w:eastAsia="Arial" w:hAnsi="Arial" w:cs="Arial"/>
          <w:color w:val="000000"/>
          <w:sz w:val="20"/>
          <w:szCs w:val="20"/>
        </w:rPr>
        <w:t xml:space="preserve"> dieser Pressemitteilung steht für Sie unter </w:t>
      </w:r>
      <w:hyperlink r:id="rId9">
        <w:r>
          <w:rPr>
            <w:rFonts w:ascii="Arial" w:eastAsia="Arial" w:hAnsi="Arial" w:cs="Arial"/>
            <w:color w:val="0000FF"/>
            <w:sz w:val="20"/>
            <w:szCs w:val="20"/>
            <w:u w:val="single"/>
          </w:rPr>
          <w:t>www.100jahre-biotech.de/presse.html</w:t>
        </w:r>
      </w:hyperlink>
      <w:r>
        <w:rPr>
          <w:rFonts w:ascii="Arial" w:eastAsia="Arial" w:hAnsi="Arial" w:cs="Arial"/>
          <w:color w:val="000000"/>
          <w:sz w:val="20"/>
          <w:szCs w:val="20"/>
        </w:rPr>
        <w:t xml:space="preserve"> zur Verfügung.</w:t>
      </w:r>
    </w:p>
    <w:p w14:paraId="07B0A97D" w14:textId="77777777" w:rsidR="007432CB" w:rsidRDefault="007432CB">
      <w:pPr>
        <w:pBdr>
          <w:top w:val="nil"/>
          <w:left w:val="nil"/>
          <w:bottom w:val="nil"/>
          <w:right w:val="nil"/>
          <w:between w:val="nil"/>
        </w:pBdr>
        <w:spacing w:before="2" w:after="2"/>
        <w:jc w:val="both"/>
        <w:rPr>
          <w:rFonts w:ascii="Arial" w:eastAsia="Arial" w:hAnsi="Arial" w:cs="Arial"/>
          <w:b/>
          <w:color w:val="000000"/>
          <w:sz w:val="20"/>
          <w:szCs w:val="20"/>
        </w:rPr>
      </w:pPr>
      <w:bookmarkStart w:id="3" w:name="1fob9te" w:colFirst="0" w:colLast="0"/>
      <w:bookmarkEnd w:id="3"/>
    </w:p>
    <w:p w14:paraId="1F62CD38" w14:textId="77777777"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330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Pr>
            <w:rFonts w:ascii="Arial" w:eastAsia="Arial" w:hAnsi="Arial" w:cs="Arial"/>
            <w:color w:val="000000"/>
            <w:sz w:val="20"/>
            <w:szCs w:val="20"/>
            <w:u w:val="single"/>
          </w:rPr>
          <w:t>www.biodeutschland.org</w:t>
        </w:r>
      </w:hyperlink>
    </w:p>
    <w:p w14:paraId="6B38C02E" w14:textId="77777777" w:rsidR="007432CB" w:rsidRDefault="007432CB">
      <w:pPr>
        <w:rPr>
          <w:rFonts w:ascii="Arial" w:eastAsia="Arial" w:hAnsi="Arial" w:cs="Arial"/>
          <w:b/>
          <w:sz w:val="20"/>
          <w:szCs w:val="20"/>
        </w:rPr>
      </w:pPr>
    </w:p>
    <w:p w14:paraId="7B318F7B" w14:textId="77777777"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77777777"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w:t>
      </w:r>
      <w:proofErr w:type="spellStart"/>
      <w:r>
        <w:rPr>
          <w:rFonts w:ascii="Arial" w:eastAsia="Arial" w:hAnsi="Arial" w:cs="Arial"/>
          <w:sz w:val="20"/>
          <w:szCs w:val="20"/>
        </w:rPr>
        <w:t>Evotec</w:t>
      </w:r>
      <w:proofErr w:type="spellEnd"/>
      <w:r>
        <w:rPr>
          <w:rFonts w:ascii="Arial" w:eastAsia="Arial" w:hAnsi="Arial" w:cs="Arial"/>
          <w:sz w:val="20"/>
          <w:szCs w:val="20"/>
        </w:rPr>
        <w:t xml:space="preserve">,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 VWR International</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3958364C" w14:textId="77777777" w:rsidR="007432CB" w:rsidRDefault="008C7826">
      <w:pPr>
        <w:widowControl w:val="0"/>
        <w:rPr>
          <w:rFonts w:ascii="Arial" w:eastAsia="Arial" w:hAnsi="Arial" w:cs="Arial"/>
          <w:sz w:val="20"/>
          <w:szCs w:val="20"/>
        </w:rPr>
      </w:pPr>
      <w:r>
        <w:rPr>
          <w:rFonts w:ascii="Arial" w:eastAsia="Arial" w:hAnsi="Arial" w:cs="Arial"/>
          <w:b/>
          <w:sz w:val="20"/>
          <w:szCs w:val="20"/>
        </w:rPr>
        <w:t xml:space="preserve">Kontakt: </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7777777" w:rsidR="007432CB" w:rsidRDefault="008C7826">
      <w:pPr>
        <w:widowControl w:val="0"/>
        <w:rPr>
          <w:rFonts w:ascii="Arial" w:eastAsia="Arial" w:hAnsi="Arial" w:cs="Arial"/>
          <w:sz w:val="20"/>
          <w:szCs w:val="20"/>
        </w:rPr>
      </w:pPr>
      <w:r>
        <w:rPr>
          <w:rFonts w:ascii="Arial" w:eastAsia="Arial" w:hAnsi="Arial" w:cs="Arial"/>
          <w:sz w:val="20"/>
          <w:szCs w:val="20"/>
        </w:rPr>
        <w:t>Tel.: +49-(0)-30-2332 164-32, Fax: -38</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1"/>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F6BE" w14:textId="77777777" w:rsidR="0048144D" w:rsidRDefault="008C7826">
      <w:r>
        <w:separator/>
      </w:r>
    </w:p>
  </w:endnote>
  <w:endnote w:type="continuationSeparator" w:id="0">
    <w:p w14:paraId="068CB7D1" w14:textId="77777777" w:rsidR="0048144D" w:rsidRDefault="008C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8626" w14:textId="77777777" w:rsidR="0048144D" w:rsidRDefault="008C7826">
      <w:r>
        <w:separator/>
      </w:r>
    </w:p>
  </w:footnote>
  <w:footnote w:type="continuationSeparator" w:id="0">
    <w:p w14:paraId="61353DB2" w14:textId="77777777" w:rsidR="0048144D" w:rsidRDefault="008C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D0C" w14:textId="77777777" w:rsidR="007432CB" w:rsidRDefault="008C7826">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59DCF9FB" wp14:editId="0D6EFADD">
          <wp:simplePos x="0" y="0"/>
          <wp:positionH relativeFrom="column">
            <wp:posOffset>1438275</wp:posOffset>
          </wp:positionH>
          <wp:positionV relativeFrom="paragraph">
            <wp:posOffset>139065</wp:posOffset>
          </wp:positionV>
          <wp:extent cx="3067050" cy="374015"/>
          <wp:effectExtent l="0" t="0" r="0" b="0"/>
          <wp:wrapNone/>
          <wp:docPr id="3"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B"/>
    <w:rsid w:val="0048144D"/>
    <w:rsid w:val="007432CB"/>
    <w:rsid w:val="008C7826"/>
    <w:rsid w:val="00A2502D"/>
    <w:rsid w:val="00B57A9A"/>
    <w:rsid w:val="00D17D75"/>
    <w:rsid w:val="00E3117F"/>
    <w:rsid w:val="00E31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1F0"/>
  <w15:docId w15:val="{A7135078-5849-4179-9E08-6617FFDE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100JahreBiot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0jahre-bio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odeutschland.org/" TargetMode="External"/><Relationship Id="rId4" Type="http://schemas.openxmlformats.org/officeDocument/2006/relationships/webSettings" Target="webSettings.xml"/><Relationship Id="rId9" Type="http://schemas.openxmlformats.org/officeDocument/2006/relationships/hyperlink" Target="http://www.100jahre-biotech.de/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5</cp:revision>
  <dcterms:created xsi:type="dcterms:W3CDTF">2019-12-05T07:50:00Z</dcterms:created>
  <dcterms:modified xsi:type="dcterms:W3CDTF">2019-12-10T07:50:00Z</dcterms:modified>
</cp:coreProperties>
</file>